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5A60" w14:textId="78A0F9A5" w:rsidR="008961A6" w:rsidRDefault="00000000" w:rsidP="007972A9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color w:val="2F5496"/>
          <w:sz w:val="36"/>
        </w:rPr>
        <w:t>Customer Awareness</w:t>
      </w:r>
    </w:p>
    <w:p w14:paraId="4779D3BD" w14:textId="77777777" w:rsidR="008961A6" w:rsidRDefault="00000000">
      <w:pPr>
        <w:spacing w:after="183"/>
        <w:ind w:left="1419"/>
      </w:pPr>
      <w:r>
        <w:rPr>
          <w:rFonts w:ascii="Times New Roman" w:eastAsia="Times New Roman" w:hAnsi="Times New Roman" w:cs="Times New Roman"/>
        </w:rPr>
        <w:t xml:space="preserve"> </w:t>
      </w:r>
    </w:p>
    <w:p w14:paraId="27BCE2B6" w14:textId="51293CBC" w:rsidR="008961A6" w:rsidRDefault="00000000">
      <w:pPr>
        <w:spacing w:after="120" w:line="301" w:lineRule="auto"/>
        <w:ind w:left="1429" w:hanging="10"/>
        <w:jc w:val="both"/>
      </w:pPr>
      <w:r>
        <w:rPr>
          <w:rFonts w:ascii="Times New Roman" w:eastAsia="Times New Roman" w:hAnsi="Times New Roman" w:cs="Times New Roman"/>
        </w:rPr>
        <w:t>L&amp;T Finance</w:t>
      </w:r>
      <w:r w:rsidR="007972A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Limited (“</w:t>
      </w:r>
      <w:r>
        <w:rPr>
          <w:rFonts w:ascii="Times New Roman" w:eastAsia="Times New Roman" w:hAnsi="Times New Roman" w:cs="Times New Roman"/>
          <w:b/>
        </w:rPr>
        <w:t>the Company</w:t>
      </w:r>
      <w:r>
        <w:rPr>
          <w:rFonts w:ascii="Times New Roman" w:eastAsia="Times New Roman" w:hAnsi="Times New Roman" w:cs="Times New Roman"/>
        </w:rPr>
        <w:t>” or “</w:t>
      </w:r>
      <w:r>
        <w:rPr>
          <w:rFonts w:ascii="Times New Roman" w:eastAsia="Times New Roman" w:hAnsi="Times New Roman" w:cs="Times New Roman"/>
          <w:b/>
        </w:rPr>
        <w:t>LTF</w:t>
      </w:r>
      <w:r>
        <w:rPr>
          <w:rFonts w:ascii="Times New Roman" w:eastAsia="Times New Roman" w:hAnsi="Times New Roman" w:cs="Times New Roman"/>
        </w:rPr>
        <w:t xml:space="preserve">”) </w:t>
      </w:r>
      <w:r>
        <w:rPr>
          <w:rFonts w:ascii="Times New Roman" w:eastAsia="Times New Roman" w:hAnsi="Times New Roman" w:cs="Times New Roman"/>
          <w:color w:val="222222"/>
        </w:rPr>
        <w:t>in compliance with RBI’s Clarification on Prudential norms on Income Recognition, Asset Classification and Provisioning pertaining to Advances dated November 12, 2021 (“</w:t>
      </w:r>
      <w:r>
        <w:rPr>
          <w:rFonts w:ascii="Times New Roman" w:eastAsia="Times New Roman" w:hAnsi="Times New Roman" w:cs="Times New Roman"/>
          <w:b/>
          <w:color w:val="222222"/>
        </w:rPr>
        <w:t>RBI IRACP Norms Clarifications</w:t>
      </w:r>
      <w:r>
        <w:rPr>
          <w:rFonts w:ascii="Times New Roman" w:eastAsia="Times New Roman" w:hAnsi="Times New Roman" w:cs="Times New Roman"/>
          <w:color w:val="222222"/>
        </w:rPr>
        <w:t xml:space="preserve">”) as amended from time to time and /or as required/ directed by RBI, shall classify and notify facility as overdue, SMA/NPA. Further upgradation of such accounts shall also be guided by the aforementioned clarification.   </w:t>
      </w:r>
    </w:p>
    <w:p w14:paraId="14522CEC" w14:textId="77777777" w:rsidR="008961A6" w:rsidRDefault="00000000">
      <w:pPr>
        <w:spacing w:after="180" w:line="301" w:lineRule="auto"/>
        <w:ind w:left="1429" w:hanging="10"/>
        <w:jc w:val="both"/>
      </w:pPr>
      <w:r>
        <w:rPr>
          <w:rFonts w:ascii="Times New Roman" w:eastAsia="Times New Roman" w:hAnsi="Times New Roman" w:cs="Times New Roman"/>
          <w:color w:val="222222"/>
        </w:rPr>
        <w:t xml:space="preserve">Below is the manner in which such classification and upgradation will be undertaken by the Company.  </w:t>
      </w:r>
    </w:p>
    <w:p w14:paraId="2F92142E" w14:textId="77777777" w:rsidR="008961A6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2F5496"/>
          <w:sz w:val="26"/>
        </w:rPr>
        <w:t xml:space="preserve">Date of overdue: </w:t>
      </w:r>
    </w:p>
    <w:p w14:paraId="121CF644" w14:textId="77777777" w:rsidR="008961A6" w:rsidRDefault="00000000">
      <w:pPr>
        <w:spacing w:after="120" w:line="301" w:lineRule="auto"/>
        <w:ind w:left="1429" w:hanging="10"/>
        <w:jc w:val="both"/>
      </w:pPr>
      <w:r>
        <w:rPr>
          <w:rFonts w:ascii="Times New Roman" w:eastAsia="Times New Roman" w:hAnsi="Times New Roman" w:cs="Times New Roman"/>
        </w:rPr>
        <w:t xml:space="preserve">Account will be </w:t>
      </w:r>
      <w:r>
        <w:rPr>
          <w:rFonts w:ascii="Times New Roman" w:eastAsia="Times New Roman" w:hAnsi="Times New Roman" w:cs="Times New Roman"/>
          <w:color w:val="222222"/>
        </w:rPr>
        <w:t xml:space="preserve">flagged as an </w:t>
      </w:r>
      <w:r>
        <w:rPr>
          <w:rFonts w:ascii="Times New Roman" w:eastAsia="Times New Roman" w:hAnsi="Times New Roman" w:cs="Times New Roman"/>
          <w:b/>
          <w:color w:val="222222"/>
        </w:rPr>
        <w:t>overdue account if as on running day-end processes (</w:t>
      </w:r>
      <w:r>
        <w:rPr>
          <w:rFonts w:ascii="Times New Roman" w:eastAsia="Times New Roman" w:hAnsi="Times New Roman" w:cs="Times New Roman"/>
          <w:color w:val="222222"/>
        </w:rPr>
        <w:t>irrespective of time of running such process)</w:t>
      </w:r>
      <w:r>
        <w:rPr>
          <w:rFonts w:ascii="Times New Roman" w:eastAsia="Times New Roman" w:hAnsi="Times New Roman" w:cs="Times New Roman"/>
          <w:b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no payment has been received.</w:t>
      </w:r>
      <w:r>
        <w:rPr>
          <w:rFonts w:ascii="Times New Roman" w:eastAsia="Times New Roman" w:hAnsi="Times New Roman" w:cs="Times New Roman"/>
          <w:b/>
          <w:color w:val="222222"/>
        </w:rPr>
        <w:t xml:space="preserve">  </w:t>
      </w:r>
    </w:p>
    <w:p w14:paraId="7C20421A" w14:textId="77777777" w:rsidR="008961A6" w:rsidRDefault="00000000">
      <w:pPr>
        <w:spacing w:after="165"/>
        <w:ind w:left="1342"/>
      </w:pPr>
      <w:r>
        <w:rPr>
          <w:rFonts w:ascii="Times New Roman" w:eastAsia="Times New Roman" w:hAnsi="Times New Roman" w:cs="Times New Roman"/>
          <w:b/>
        </w:rPr>
        <w:t xml:space="preserve">Example for date of overdue:  </w:t>
      </w:r>
    </w:p>
    <w:p w14:paraId="74100F2C" w14:textId="14D1BAE5" w:rsidR="008961A6" w:rsidRDefault="00000000" w:rsidP="007972A9">
      <w:pPr>
        <w:spacing w:after="106" w:line="299" w:lineRule="auto"/>
        <w:ind w:left="1342"/>
      </w:pPr>
      <w:r>
        <w:rPr>
          <w:rFonts w:ascii="Times New Roman" w:eastAsia="Times New Roman" w:hAnsi="Times New Roman" w:cs="Times New Roman"/>
        </w:rPr>
        <w:t xml:space="preserve">If </w:t>
      </w:r>
      <w:r>
        <w:rPr>
          <w:rFonts w:ascii="Times New Roman" w:eastAsia="Times New Roman" w:hAnsi="Times New Roman" w:cs="Times New Roman"/>
          <w:b/>
        </w:rPr>
        <w:t>due date</w:t>
      </w:r>
      <w:r>
        <w:rPr>
          <w:rFonts w:ascii="Times New Roman" w:eastAsia="Times New Roman" w:hAnsi="Times New Roman" w:cs="Times New Roman"/>
        </w:rPr>
        <w:t xml:space="preserve"> of a loan account is </w:t>
      </w:r>
      <w:r>
        <w:rPr>
          <w:rFonts w:ascii="Times New Roman" w:eastAsia="Times New Roman" w:hAnsi="Times New Roman" w:cs="Times New Roman"/>
          <w:b/>
        </w:rPr>
        <w:t>March 31, 20**</w:t>
      </w:r>
      <w:r>
        <w:rPr>
          <w:rFonts w:ascii="Times New Roman" w:eastAsia="Times New Roman" w:hAnsi="Times New Roman" w:cs="Times New Roman"/>
        </w:rPr>
        <w:t xml:space="preserve">, and full dues are not received before the Company runs the day-end process for this date, the </w:t>
      </w:r>
      <w:r>
        <w:rPr>
          <w:rFonts w:ascii="Times New Roman" w:eastAsia="Times New Roman" w:hAnsi="Times New Roman" w:cs="Times New Roman"/>
          <w:b/>
        </w:rPr>
        <w:t>date of overdue</w:t>
      </w:r>
      <w:r>
        <w:rPr>
          <w:rFonts w:ascii="Times New Roman" w:eastAsia="Times New Roman" w:hAnsi="Times New Roman" w:cs="Times New Roman"/>
        </w:rPr>
        <w:t xml:space="preserve"> shall be </w:t>
      </w:r>
      <w:r>
        <w:rPr>
          <w:rFonts w:ascii="Times New Roman" w:eastAsia="Times New Roman" w:hAnsi="Times New Roman" w:cs="Times New Roman"/>
          <w:b/>
        </w:rPr>
        <w:t>March 31, 20**</w:t>
      </w:r>
      <w:r>
        <w:rPr>
          <w:rFonts w:ascii="Times New Roman" w:eastAsia="Times New Roman" w:hAnsi="Times New Roman" w:cs="Times New Roman"/>
        </w:rPr>
        <w:t xml:space="preserve">. </w:t>
      </w:r>
    </w:p>
    <w:p w14:paraId="2723063E" w14:textId="77777777" w:rsidR="008961A6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2F5496"/>
          <w:sz w:val="26"/>
        </w:rPr>
        <w:t xml:space="preserve">Special Mention Account (SMA) and Non-Performing Asset (NPA) classification: </w:t>
      </w:r>
    </w:p>
    <w:p w14:paraId="05B34AB9" w14:textId="77777777" w:rsidR="008961A6" w:rsidRDefault="00000000">
      <w:pPr>
        <w:spacing w:after="120" w:line="301" w:lineRule="auto"/>
        <w:ind w:left="1337" w:hanging="10"/>
        <w:jc w:val="both"/>
      </w:pPr>
      <w:r>
        <w:rPr>
          <w:rFonts w:ascii="Times New Roman" w:eastAsia="Times New Roman" w:hAnsi="Times New Roman" w:cs="Times New Roman"/>
          <w:color w:val="222222"/>
        </w:rPr>
        <w:t xml:space="preserve">The Company will flag an account as </w:t>
      </w:r>
      <w:r>
        <w:rPr>
          <w:rFonts w:ascii="Times New Roman" w:eastAsia="Times New Roman" w:hAnsi="Times New Roman" w:cs="Times New Roman"/>
          <w:b/>
          <w:color w:val="222222"/>
        </w:rPr>
        <w:t xml:space="preserve">SMA or NPA </w:t>
      </w:r>
      <w:r>
        <w:rPr>
          <w:rFonts w:ascii="Times New Roman" w:eastAsia="Times New Roman" w:hAnsi="Times New Roman" w:cs="Times New Roman"/>
          <w:color w:val="222222"/>
        </w:rPr>
        <w:t xml:space="preserve">if the default subsists (as per timeline prescribed) at time of running </w:t>
      </w:r>
      <w:r>
        <w:rPr>
          <w:rFonts w:ascii="Times New Roman" w:eastAsia="Times New Roman" w:hAnsi="Times New Roman" w:cs="Times New Roman"/>
          <w:b/>
          <w:color w:val="222222"/>
        </w:rPr>
        <w:t>its day-end process</w:t>
      </w:r>
      <w:r>
        <w:rPr>
          <w:rFonts w:ascii="Times New Roman" w:eastAsia="Times New Roman" w:hAnsi="Times New Roman" w:cs="Times New Roman"/>
          <w:color w:val="222222"/>
        </w:rPr>
        <w:t xml:space="preserve">. </w:t>
      </w:r>
    </w:p>
    <w:p w14:paraId="4A4658A6" w14:textId="77777777" w:rsidR="008961A6" w:rsidRDefault="00000000">
      <w:pPr>
        <w:spacing w:after="0" w:line="301" w:lineRule="auto"/>
        <w:ind w:left="1337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4EC6479" wp14:editId="2BD76ED1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7540752" cy="1225296"/>
            <wp:effectExtent l="0" t="0" r="0" b="0"/>
            <wp:wrapTopAndBottom/>
            <wp:docPr id="4134" name="Picture 4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4" name="Picture 41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075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22222"/>
        </w:rPr>
        <w:t xml:space="preserve">The classification parameter as provided in RBI IRACP Norm Clarifications are as follows: </w:t>
      </w:r>
    </w:p>
    <w:tbl>
      <w:tblPr>
        <w:tblStyle w:val="TableGrid"/>
        <w:tblW w:w="9095" w:type="dxa"/>
        <w:tblInd w:w="1347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1158"/>
        <w:gridCol w:w="3400"/>
        <w:gridCol w:w="1157"/>
        <w:gridCol w:w="3380"/>
      </w:tblGrid>
      <w:tr w:rsidR="008961A6" w14:paraId="7BE827FC" w14:textId="77777777">
        <w:trPr>
          <w:trHeight w:val="768"/>
        </w:trPr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B00D" w14:textId="77777777" w:rsidR="008961A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Loans other than revolving facilities 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8ABB" w14:textId="77777777" w:rsidR="008961A6" w:rsidRDefault="000000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Loans in the nature of revolving facilities like cash credit/overdraft  </w:t>
            </w:r>
          </w:p>
        </w:tc>
      </w:tr>
      <w:tr w:rsidR="008961A6" w14:paraId="34AD732B" w14:textId="77777777">
        <w:trPr>
          <w:trHeight w:val="1277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D8B9" w14:textId="77777777" w:rsidR="008961A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SMA Sub- Categories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F385" w14:textId="77777777" w:rsidR="008961A6" w:rsidRDefault="00000000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Basis for classification – Principal or interest payment or any other amount wholly or partly overdue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05A4" w14:textId="77777777" w:rsidR="008961A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SMA Sub- Categories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33A0" w14:textId="77777777" w:rsidR="008961A6" w:rsidRDefault="00000000">
            <w:pPr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Basis for classification – Outstanding balance remains continuously in excess of the sanctioned limit or drawing power, whichever is lower, for a period of:  </w:t>
            </w:r>
          </w:p>
        </w:tc>
      </w:tr>
      <w:tr w:rsidR="008961A6" w14:paraId="3E5D93FA" w14:textId="77777777">
        <w:trPr>
          <w:trHeight w:val="449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DC7" w14:textId="77777777" w:rsidR="008961A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SMA-0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AE3D" w14:textId="77777777" w:rsidR="008961A6" w:rsidRDefault="00000000">
            <w:r>
              <w:rPr>
                <w:rFonts w:ascii="Times New Roman" w:eastAsia="Times New Roman" w:hAnsi="Times New Roman" w:cs="Times New Roman"/>
                <w:color w:val="222222"/>
              </w:rPr>
              <w:t xml:space="preserve">Upto 30 days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FFD9" w14:textId="77777777" w:rsidR="008961A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SMA-0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0FAF" w14:textId="77777777" w:rsidR="008961A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- </w:t>
            </w:r>
          </w:p>
        </w:tc>
      </w:tr>
      <w:tr w:rsidR="008961A6" w14:paraId="3F008B34" w14:textId="77777777">
        <w:trPr>
          <w:trHeight w:val="451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AAC6" w14:textId="77777777" w:rsidR="008961A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SMA-1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3650" w14:textId="77777777" w:rsidR="008961A6" w:rsidRDefault="00000000">
            <w:r>
              <w:rPr>
                <w:rFonts w:ascii="Times New Roman" w:eastAsia="Times New Roman" w:hAnsi="Times New Roman" w:cs="Times New Roman"/>
                <w:color w:val="222222"/>
              </w:rPr>
              <w:t xml:space="preserve">More than 30 days and upto 60 days 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605F" w14:textId="77777777" w:rsidR="008961A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SMA-1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F706" w14:textId="77777777" w:rsidR="008961A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More than 30 days and upto 60 days </w:t>
            </w:r>
          </w:p>
        </w:tc>
      </w:tr>
      <w:tr w:rsidR="008961A6" w14:paraId="03D3F86E" w14:textId="77777777">
        <w:trPr>
          <w:trHeight w:val="449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248F" w14:textId="77777777" w:rsidR="008961A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SMA-2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2D30" w14:textId="77777777" w:rsidR="008961A6" w:rsidRDefault="00000000">
            <w:r>
              <w:rPr>
                <w:rFonts w:ascii="Times New Roman" w:eastAsia="Times New Roman" w:hAnsi="Times New Roman" w:cs="Times New Roman"/>
                <w:color w:val="222222"/>
              </w:rPr>
              <w:t xml:space="preserve">More than 60 days and upto 90 days 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367E" w14:textId="77777777" w:rsidR="008961A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SMA-2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787C" w14:textId="77777777" w:rsidR="008961A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More than 60 days and upto 90 days  </w:t>
            </w:r>
          </w:p>
        </w:tc>
      </w:tr>
    </w:tbl>
    <w:p w14:paraId="75EE3D18" w14:textId="77777777" w:rsidR="008961A6" w:rsidRDefault="00000000">
      <w:pPr>
        <w:spacing w:after="165"/>
        <w:ind w:left="1419"/>
      </w:pP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4FAAB735" w14:textId="77777777" w:rsidR="008961A6" w:rsidRDefault="00000000">
      <w:pPr>
        <w:spacing w:after="163"/>
        <w:ind w:left="1337" w:hanging="10"/>
      </w:pPr>
      <w:r>
        <w:rPr>
          <w:rFonts w:ascii="Times New Roman" w:eastAsia="Times New Roman" w:hAnsi="Times New Roman" w:cs="Times New Roman"/>
          <w:b/>
          <w:color w:val="222222"/>
        </w:rPr>
        <w:t xml:space="preserve">Example: </w:t>
      </w:r>
    </w:p>
    <w:p w14:paraId="63433EE6" w14:textId="77777777" w:rsidR="008961A6" w:rsidRDefault="00000000">
      <w:pPr>
        <w:spacing w:after="163"/>
        <w:ind w:left="1337" w:hanging="10"/>
      </w:pPr>
      <w:r>
        <w:rPr>
          <w:rFonts w:ascii="Times New Roman" w:eastAsia="Times New Roman" w:hAnsi="Times New Roman" w:cs="Times New Roman"/>
          <w:b/>
          <w:color w:val="222222"/>
        </w:rPr>
        <w:t xml:space="preserve">SMA-1 Classification:  </w:t>
      </w:r>
    </w:p>
    <w:p w14:paraId="25D0E4CF" w14:textId="4A2A5454" w:rsidR="001E122F" w:rsidRDefault="00000000">
      <w:pPr>
        <w:spacing w:after="290" w:line="301" w:lineRule="auto"/>
        <w:ind w:left="1337" w:hanging="10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In continuation of above example, if the account remains overdue upon running </w:t>
      </w:r>
      <w:r>
        <w:rPr>
          <w:rFonts w:ascii="Times New Roman" w:eastAsia="Times New Roman" w:hAnsi="Times New Roman" w:cs="Times New Roman"/>
          <w:b/>
          <w:color w:val="222222"/>
        </w:rPr>
        <w:t xml:space="preserve">April 30, 20** </w:t>
      </w:r>
      <w:r>
        <w:rPr>
          <w:rFonts w:ascii="Times New Roman" w:eastAsia="Times New Roman" w:hAnsi="Times New Roman" w:cs="Times New Roman"/>
          <w:color w:val="222222"/>
        </w:rPr>
        <w:t xml:space="preserve">day-end process it will be classified as </w:t>
      </w:r>
      <w:r>
        <w:rPr>
          <w:rFonts w:ascii="Times New Roman" w:eastAsia="Times New Roman" w:hAnsi="Times New Roman" w:cs="Times New Roman"/>
          <w:b/>
          <w:color w:val="222222"/>
        </w:rPr>
        <w:t>SMA-1.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54F20A3C" w14:textId="77777777" w:rsidR="001E122F" w:rsidRDefault="001E122F">
      <w:pPr>
        <w:spacing w:line="278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br w:type="page"/>
      </w:r>
    </w:p>
    <w:p w14:paraId="4D8388F7" w14:textId="77777777" w:rsidR="008961A6" w:rsidRDefault="008961A6">
      <w:pPr>
        <w:spacing w:after="290" w:line="301" w:lineRule="auto"/>
        <w:ind w:left="1337" w:hanging="10"/>
        <w:jc w:val="both"/>
      </w:pPr>
    </w:p>
    <w:p w14:paraId="5749ED63" w14:textId="7FEFC443" w:rsidR="008961A6" w:rsidRDefault="00000000" w:rsidP="007972A9">
      <w:pPr>
        <w:spacing w:after="0"/>
        <w:ind w:right="697"/>
        <w:jc w:val="center"/>
      </w:pPr>
      <w:r>
        <w:t xml:space="preserve"> </w:t>
      </w:r>
    </w:p>
    <w:p w14:paraId="690B31A1" w14:textId="77777777" w:rsidR="008961A6" w:rsidRDefault="00000000">
      <w:pPr>
        <w:spacing w:after="163"/>
        <w:ind w:left="1337" w:hanging="10"/>
      </w:pPr>
      <w:r>
        <w:rPr>
          <w:rFonts w:ascii="Times New Roman" w:eastAsia="Times New Roman" w:hAnsi="Times New Roman" w:cs="Times New Roman"/>
          <w:b/>
          <w:color w:val="222222"/>
        </w:rPr>
        <w:t xml:space="preserve">SMA -2 Classification:  </w:t>
      </w:r>
    </w:p>
    <w:p w14:paraId="6D7BE6A5" w14:textId="77777777" w:rsidR="008961A6" w:rsidRDefault="00000000">
      <w:pPr>
        <w:spacing w:after="120" w:line="301" w:lineRule="auto"/>
        <w:ind w:left="1337" w:hanging="10"/>
        <w:jc w:val="both"/>
      </w:pPr>
      <w:r>
        <w:rPr>
          <w:rFonts w:ascii="Times New Roman" w:eastAsia="Times New Roman" w:hAnsi="Times New Roman" w:cs="Times New Roman"/>
          <w:color w:val="222222"/>
        </w:rPr>
        <w:t xml:space="preserve">Similarly, if the above account remains overdue upon running </w:t>
      </w:r>
      <w:r>
        <w:rPr>
          <w:rFonts w:ascii="Times New Roman" w:eastAsia="Times New Roman" w:hAnsi="Times New Roman" w:cs="Times New Roman"/>
          <w:b/>
          <w:color w:val="222222"/>
        </w:rPr>
        <w:t>May 30, 20**</w:t>
      </w:r>
      <w:r>
        <w:rPr>
          <w:rFonts w:ascii="Times New Roman" w:eastAsia="Times New Roman" w:hAnsi="Times New Roman" w:cs="Times New Roman"/>
          <w:color w:val="222222"/>
        </w:rPr>
        <w:t xml:space="preserve"> day-end process it will be classified as </w:t>
      </w:r>
      <w:r>
        <w:rPr>
          <w:rFonts w:ascii="Times New Roman" w:eastAsia="Times New Roman" w:hAnsi="Times New Roman" w:cs="Times New Roman"/>
          <w:b/>
          <w:color w:val="222222"/>
        </w:rPr>
        <w:t xml:space="preserve">SMA -2. 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454C3D21" w14:textId="77777777" w:rsidR="008961A6" w:rsidRDefault="00000000">
      <w:pPr>
        <w:spacing w:after="190"/>
        <w:ind w:left="1342"/>
      </w:pPr>
      <w:r>
        <w:rPr>
          <w:rFonts w:ascii="Times New Roman" w:eastAsia="Times New Roman" w:hAnsi="Times New Roman" w:cs="Times New Roman"/>
          <w:b/>
          <w:color w:val="222222"/>
          <w:sz w:val="20"/>
        </w:rPr>
        <w:t xml:space="preserve">NPA Classification: </w:t>
      </w:r>
    </w:p>
    <w:p w14:paraId="4A28B4FF" w14:textId="6B70E88C" w:rsidR="008961A6" w:rsidRDefault="00000000" w:rsidP="007972A9">
      <w:pPr>
        <w:spacing w:after="120" w:line="333" w:lineRule="auto"/>
        <w:ind w:left="1337" w:right="-11" w:hanging="10"/>
      </w:pPr>
      <w:r>
        <w:rPr>
          <w:rFonts w:ascii="Times New Roman" w:eastAsia="Times New Roman" w:hAnsi="Times New Roman" w:cs="Times New Roman"/>
          <w:color w:val="222222"/>
          <w:sz w:val="20"/>
        </w:rPr>
        <w:t xml:space="preserve">Aforementioned account if remains overdue upon running </w:t>
      </w:r>
      <w:r>
        <w:rPr>
          <w:rFonts w:ascii="Times New Roman" w:eastAsia="Times New Roman" w:hAnsi="Times New Roman" w:cs="Times New Roman"/>
          <w:b/>
          <w:color w:val="222222"/>
          <w:sz w:val="20"/>
        </w:rPr>
        <w:t>June 29, 20**</w:t>
      </w:r>
      <w:r>
        <w:rPr>
          <w:rFonts w:ascii="Times New Roman" w:eastAsia="Times New Roman" w:hAnsi="Times New Roman" w:cs="Times New Roman"/>
          <w:color w:val="222222"/>
          <w:sz w:val="20"/>
        </w:rPr>
        <w:t xml:space="preserve"> day-end process it will be classified as </w:t>
      </w:r>
      <w:r>
        <w:rPr>
          <w:rFonts w:ascii="Times New Roman" w:eastAsia="Times New Roman" w:hAnsi="Times New Roman" w:cs="Times New Roman"/>
          <w:b/>
          <w:color w:val="222222"/>
          <w:sz w:val="20"/>
        </w:rPr>
        <w:t xml:space="preserve">NPA. </w:t>
      </w:r>
      <w:r>
        <w:rPr>
          <w:rFonts w:ascii="Times New Roman" w:eastAsia="Times New Roman" w:hAnsi="Times New Roman" w:cs="Times New Roman"/>
          <w:color w:val="222222"/>
          <w:sz w:val="20"/>
        </w:rPr>
        <w:t xml:space="preserve"> </w:t>
      </w:r>
    </w:p>
    <w:p w14:paraId="16B47E85" w14:textId="77777777" w:rsidR="008961A6" w:rsidRDefault="00000000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2F5496"/>
          <w:sz w:val="26"/>
        </w:rPr>
        <w:t xml:space="preserve">Upgradation of accounts classified as NPAs  </w:t>
      </w:r>
    </w:p>
    <w:p w14:paraId="25666CAA" w14:textId="77777777" w:rsidR="008961A6" w:rsidRDefault="00000000">
      <w:pPr>
        <w:spacing w:after="120" w:line="333" w:lineRule="auto"/>
        <w:ind w:left="1337" w:right="-11" w:hanging="10"/>
      </w:pPr>
      <w:r>
        <w:rPr>
          <w:rFonts w:ascii="Times New Roman" w:eastAsia="Times New Roman" w:hAnsi="Times New Roman" w:cs="Times New Roman"/>
          <w:color w:val="222222"/>
          <w:sz w:val="20"/>
        </w:rPr>
        <w:t xml:space="preserve">Once account is classified as NPA, it shall </w:t>
      </w:r>
      <w:r>
        <w:rPr>
          <w:rFonts w:ascii="Times New Roman" w:eastAsia="Times New Roman" w:hAnsi="Times New Roman" w:cs="Times New Roman"/>
          <w:b/>
          <w:color w:val="222222"/>
          <w:sz w:val="20"/>
        </w:rPr>
        <w:t>only be upgraded</w:t>
      </w:r>
      <w:r>
        <w:rPr>
          <w:rFonts w:ascii="Times New Roman" w:eastAsia="Times New Roman" w:hAnsi="Times New Roman" w:cs="Times New Roman"/>
          <w:color w:val="222222"/>
          <w:sz w:val="20"/>
        </w:rPr>
        <w:t xml:space="preserve"> as standard asset upon payment of </w:t>
      </w:r>
      <w:r>
        <w:rPr>
          <w:rFonts w:ascii="Times New Roman" w:eastAsia="Times New Roman" w:hAnsi="Times New Roman" w:cs="Times New Roman"/>
          <w:b/>
          <w:color w:val="222222"/>
          <w:sz w:val="20"/>
        </w:rPr>
        <w:t xml:space="preserve">entire arrears of interest and principal by the borrower </w:t>
      </w:r>
      <w:r>
        <w:rPr>
          <w:rFonts w:ascii="Times New Roman" w:eastAsia="Times New Roman" w:hAnsi="Times New Roman" w:cs="Times New Roman"/>
          <w:color w:val="222222"/>
          <w:sz w:val="20"/>
        </w:rPr>
        <w:t>at the time of running the day-end activity of that particular date</w:t>
      </w:r>
      <w:r>
        <w:rPr>
          <w:rFonts w:ascii="Times New Roman" w:eastAsia="Times New Roman" w:hAnsi="Times New Roman" w:cs="Times New Roman"/>
          <w:b/>
          <w:color w:val="222222"/>
          <w:sz w:val="20"/>
        </w:rPr>
        <w:t xml:space="preserve">.  </w:t>
      </w:r>
    </w:p>
    <w:p w14:paraId="3532CD28" w14:textId="02F79CD3" w:rsidR="008961A6" w:rsidRDefault="00000000" w:rsidP="007972A9">
      <w:pPr>
        <w:spacing w:after="120" w:line="333" w:lineRule="auto"/>
        <w:ind w:left="1337" w:right="-11" w:hanging="10"/>
      </w:pPr>
      <w:r>
        <w:rPr>
          <w:rFonts w:ascii="Times New Roman" w:eastAsia="Times New Roman" w:hAnsi="Times New Roman" w:cs="Times New Roman"/>
          <w:color w:val="222222"/>
          <w:sz w:val="20"/>
        </w:rPr>
        <w:t xml:space="preserve">Existing instructions as specified for accounts classified as NPA due to restructuring, non-achievement of date of commencement of commercial operations (DCCO), etc shall continue to be applicable.   </w:t>
      </w:r>
    </w:p>
    <w:p w14:paraId="78F537BE" w14:textId="77777777" w:rsidR="008961A6" w:rsidRDefault="00000000">
      <w:pPr>
        <w:numPr>
          <w:ilvl w:val="0"/>
          <w:numId w:val="2"/>
        </w:numPr>
        <w:spacing w:after="0"/>
        <w:ind w:hanging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08D486D" wp14:editId="47203A37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7540752" cy="1225296"/>
            <wp:effectExtent l="0" t="0" r="0" b="0"/>
            <wp:wrapTopAndBottom/>
            <wp:docPr id="4135" name="Picture 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" name="Picture 41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075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F5496"/>
          <w:sz w:val="26"/>
        </w:rPr>
        <w:t xml:space="preserve">Case study: </w:t>
      </w:r>
    </w:p>
    <w:tbl>
      <w:tblPr>
        <w:tblStyle w:val="TableGrid"/>
        <w:tblW w:w="9004" w:type="dxa"/>
        <w:tblInd w:w="1347" w:type="dxa"/>
        <w:tblCellMar>
          <w:top w:w="8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39"/>
        <w:gridCol w:w="1985"/>
        <w:gridCol w:w="3828"/>
        <w:gridCol w:w="2552"/>
      </w:tblGrid>
      <w:tr w:rsidR="008961A6" w14:paraId="5DD985B7" w14:textId="77777777">
        <w:trPr>
          <w:trHeight w:val="7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6769" w14:textId="77777777" w:rsidR="008961A6" w:rsidRDefault="00000000">
            <w:pPr>
              <w:spacing w:after="72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</w:rPr>
              <w:t xml:space="preserve">Sr. </w:t>
            </w:r>
          </w:p>
          <w:p w14:paraId="2A541CDC" w14:textId="77777777" w:rsidR="008961A6" w:rsidRDefault="00000000"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</w:rPr>
              <w:t xml:space="preserve">No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E52E" w14:textId="77777777" w:rsidR="008961A6" w:rsidRDefault="00000000"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</w:rPr>
              <w:t xml:space="preserve">Date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1DED" w14:textId="77777777" w:rsidR="008961A6" w:rsidRDefault="00000000"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</w:rPr>
              <w:t xml:space="preserve">Particular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15FE" w14:textId="77777777" w:rsidR="008961A6" w:rsidRDefault="00000000"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</w:rPr>
              <w:t xml:space="preserve">Remarks </w:t>
            </w:r>
          </w:p>
        </w:tc>
      </w:tr>
      <w:tr w:rsidR="008961A6" w14:paraId="7E278359" w14:textId="77777777">
        <w:trPr>
          <w:trHeight w:val="7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B284" w14:textId="77777777" w:rsidR="008961A6" w:rsidRDefault="00000000"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>1.</w:t>
            </w:r>
            <w:r>
              <w:rPr>
                <w:rFonts w:ascii="Arial" w:eastAsia="Arial" w:hAnsi="Arial" w:cs="Arial"/>
                <w:color w:val="22222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6783" w14:textId="77777777" w:rsidR="008961A6" w:rsidRDefault="00000000"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June 30, 20**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0CA5" w14:textId="77777777" w:rsidR="008961A6" w:rsidRDefault="00000000"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Non-payment at the time running day-end process.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D9C1" w14:textId="77777777" w:rsidR="008961A6" w:rsidRDefault="00000000"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Date of overdue  </w:t>
            </w:r>
          </w:p>
        </w:tc>
      </w:tr>
      <w:tr w:rsidR="008961A6" w14:paraId="3073D0CA" w14:textId="77777777">
        <w:trPr>
          <w:trHeight w:val="7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DD0D" w14:textId="77777777" w:rsidR="008961A6" w:rsidRDefault="00000000"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>2.</w:t>
            </w:r>
            <w:r>
              <w:rPr>
                <w:rFonts w:ascii="Arial" w:eastAsia="Arial" w:hAnsi="Arial" w:cs="Arial"/>
                <w:color w:val="22222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0EF8" w14:textId="77777777" w:rsidR="008961A6" w:rsidRDefault="00000000"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July 30, 20**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125D" w14:textId="77777777" w:rsidR="008961A6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Non-payment subsists at the time of running day-end process.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6490" w14:textId="77777777" w:rsidR="008961A6" w:rsidRDefault="00000000">
            <w:pPr>
              <w:spacing w:after="70"/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Account to be classified as </w:t>
            </w:r>
          </w:p>
          <w:p w14:paraId="71219591" w14:textId="77777777" w:rsidR="008961A6" w:rsidRDefault="00000000"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SMA-1 </w:t>
            </w:r>
          </w:p>
        </w:tc>
      </w:tr>
      <w:tr w:rsidR="008961A6" w14:paraId="32167D57" w14:textId="77777777">
        <w:trPr>
          <w:trHeight w:val="76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ABA0" w14:textId="77777777" w:rsidR="008961A6" w:rsidRDefault="00000000"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>3.</w:t>
            </w:r>
            <w:r>
              <w:rPr>
                <w:rFonts w:ascii="Arial" w:eastAsia="Arial" w:hAnsi="Arial" w:cs="Arial"/>
                <w:color w:val="22222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F597" w14:textId="77777777" w:rsidR="008961A6" w:rsidRDefault="00000000"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August 29, 20**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5AE1" w14:textId="77777777" w:rsidR="008961A6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Non-payment subsists at the time of running day-end process.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25FA" w14:textId="77777777" w:rsidR="008961A6" w:rsidRDefault="00000000">
            <w:pPr>
              <w:spacing w:after="70"/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Account to be classified as </w:t>
            </w:r>
          </w:p>
          <w:p w14:paraId="0D87E986" w14:textId="77777777" w:rsidR="008961A6" w:rsidRDefault="00000000"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SMA-2 </w:t>
            </w:r>
          </w:p>
        </w:tc>
      </w:tr>
      <w:tr w:rsidR="008961A6" w14:paraId="38013263" w14:textId="77777777">
        <w:trPr>
          <w:trHeight w:val="77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4D45" w14:textId="77777777" w:rsidR="008961A6" w:rsidRDefault="00000000"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>4.</w:t>
            </w:r>
            <w:r>
              <w:rPr>
                <w:rFonts w:ascii="Arial" w:eastAsia="Arial" w:hAnsi="Arial" w:cs="Arial"/>
                <w:color w:val="22222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21A9" w14:textId="77777777" w:rsidR="008961A6" w:rsidRDefault="00000000"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September 28, 20**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492D" w14:textId="77777777" w:rsidR="008961A6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Non-payment subsists at the time of running day-end process.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3C0F" w14:textId="77777777" w:rsidR="008961A6" w:rsidRDefault="00000000">
            <w:pPr>
              <w:spacing w:after="71"/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Account to be classified as </w:t>
            </w:r>
          </w:p>
          <w:p w14:paraId="23C0D6E7" w14:textId="77777777" w:rsidR="008961A6" w:rsidRDefault="00000000">
            <w:r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NPA  </w:t>
            </w:r>
          </w:p>
        </w:tc>
      </w:tr>
    </w:tbl>
    <w:p w14:paraId="20F6CAF8" w14:textId="77777777" w:rsidR="008961A6" w:rsidRDefault="00000000">
      <w:pPr>
        <w:spacing w:after="192"/>
        <w:ind w:left="1342"/>
      </w:pPr>
      <w:r>
        <w:rPr>
          <w:rFonts w:ascii="Times New Roman" w:eastAsia="Times New Roman" w:hAnsi="Times New Roman" w:cs="Times New Roman"/>
          <w:color w:val="222222"/>
          <w:sz w:val="20"/>
        </w:rPr>
        <w:t xml:space="preserve"> </w:t>
      </w:r>
    </w:p>
    <w:p w14:paraId="32AEBF44" w14:textId="077B65EF" w:rsidR="008961A6" w:rsidRDefault="00000000" w:rsidP="007972A9">
      <w:pPr>
        <w:spacing w:after="1637" w:line="333" w:lineRule="auto"/>
        <w:ind w:left="1337" w:right="-11" w:hanging="10"/>
      </w:pPr>
      <w:r>
        <w:rPr>
          <w:rFonts w:ascii="Times New Roman" w:eastAsia="Times New Roman" w:hAnsi="Times New Roman" w:cs="Times New Roman"/>
          <w:color w:val="222222"/>
          <w:sz w:val="20"/>
        </w:rPr>
        <w:t xml:space="preserve">Account classified as NPA shall only be upgraded to standard once the all-previous dues including interest and payment are received by the Company.  </w:t>
      </w:r>
      <w:r>
        <w:t xml:space="preserve"> </w:t>
      </w:r>
    </w:p>
    <w:sectPr w:rsidR="008961A6" w:rsidSect="007972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73" w:right="1436" w:bottom="164" w:left="22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2971F" w14:textId="77777777" w:rsidR="0015333C" w:rsidRDefault="0015333C" w:rsidP="007972A9">
      <w:pPr>
        <w:spacing w:after="0" w:line="240" w:lineRule="auto"/>
      </w:pPr>
      <w:r>
        <w:separator/>
      </w:r>
    </w:p>
  </w:endnote>
  <w:endnote w:type="continuationSeparator" w:id="0">
    <w:p w14:paraId="3E40727C" w14:textId="77777777" w:rsidR="0015333C" w:rsidRDefault="0015333C" w:rsidP="0079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D6691" w14:textId="77777777" w:rsidR="001E122F" w:rsidRDefault="001E1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9794A" w14:textId="3D68D4F0" w:rsidR="007972A9" w:rsidRDefault="001E122F" w:rsidP="007972A9">
    <w:pPr>
      <w:pStyle w:val="Footer"/>
      <w:ind w:firstLine="426"/>
    </w:pPr>
    <w:r w:rsidRPr="001E122F">
      <w:drawing>
        <wp:inline distT="0" distB="0" distL="0" distR="0" wp14:anchorId="79BDD805" wp14:editId="6652DD71">
          <wp:extent cx="6634480" cy="846455"/>
          <wp:effectExtent l="0" t="0" r="0" b="0"/>
          <wp:docPr id="1880574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574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4480" cy="846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EFE69" w14:textId="77777777" w:rsidR="001E122F" w:rsidRDefault="001E1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05DC3" w14:textId="77777777" w:rsidR="0015333C" w:rsidRDefault="0015333C" w:rsidP="007972A9">
      <w:pPr>
        <w:spacing w:after="0" w:line="240" w:lineRule="auto"/>
      </w:pPr>
      <w:r>
        <w:separator/>
      </w:r>
    </w:p>
  </w:footnote>
  <w:footnote w:type="continuationSeparator" w:id="0">
    <w:p w14:paraId="2B6F4631" w14:textId="77777777" w:rsidR="0015333C" w:rsidRDefault="0015333C" w:rsidP="0079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2E21A" w14:textId="77777777" w:rsidR="001E122F" w:rsidRDefault="001E1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EEFC2" w14:textId="64EBD346" w:rsidR="007972A9" w:rsidRDefault="00000000">
    <w:pPr>
      <w:pStyle w:val="Header"/>
    </w:pPr>
    <w:r>
      <w:rPr>
        <w:noProof/>
      </w:rPr>
      <w:pict w14:anchorId="46150F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expertsource_watermark" o:spid="_x0000_s1025" type="#_x0000_t136" style="position:absolute;margin-left:-24.5pt;margin-top:-192.95pt;width:406.1pt;height:101.55pt;rotation:315;z-index:251661312" fillcolor="silver" stroked="f">
          <v:fill opacity=".5"/>
          <v:stroke r:id="rId1" o:title=""/>
          <v:shadow color="#868686"/>
          <v:textpath style="font-family:&quot;Times New Roman&quot;;font-size:1pt;v-text-kern:t" trim="t" fitpath="t" string="INTERNAL"/>
          <o:lock v:ext="edit" aspectratio="t"/>
        </v:shape>
      </w:pict>
    </w:r>
    <w:r w:rsidR="007972A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A41E1" wp14:editId="57211C93">
              <wp:simplePos x="0" y="0"/>
              <wp:positionH relativeFrom="column">
                <wp:posOffset>290830</wp:posOffset>
              </wp:positionH>
              <wp:positionV relativeFrom="paragraph">
                <wp:posOffset>-330200</wp:posOffset>
              </wp:positionV>
              <wp:extent cx="1261757" cy="254000"/>
              <wp:effectExtent l="0" t="0" r="0" b="0"/>
              <wp:wrapNone/>
              <wp:docPr id="2120554322" name="expertsource_Lsett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1757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5458E" w14:textId="08B9ED5D" w:rsidR="007972A9" w:rsidRPr="007972A9" w:rsidRDefault="007972A9">
                          <w:pPr>
                            <w:rPr>
                              <w:color w:val="FFCD1A"/>
                            </w:rPr>
                          </w:pPr>
                          <w:r w:rsidRPr="007972A9">
                            <w:rPr>
                              <w:color w:val="FFCD1A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A41E1" id="_x0000_t202" coordsize="21600,21600" o:spt="202" path="m,l,21600r21600,l21600,xe">
              <v:stroke joinstyle="miter"/>
              <v:path gradientshapeok="t" o:connecttype="rect"/>
            </v:shapetype>
            <v:shape id="expertsource_Lsetting" o:spid="_x0000_s1026" type="#_x0000_t202" style="position:absolute;margin-left:22.9pt;margin-top:-26pt;width:99.35pt;height:20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" filled="f" stroked="f" strokeweight=".5pt">
              <v:textbox>
                <w:txbxContent>
                  <w:p w14:paraId="3E35458E" w14:textId="08B9ED5D" w:rsidR="007972A9" w:rsidRPr="007972A9" w:rsidRDefault="007972A9">
                    <w:pPr>
                      <w:rPr>
                        <w:color w:val="FFCD1A"/>
                      </w:rPr>
                    </w:pPr>
                    <w:r w:rsidRPr="007972A9">
                      <w:rPr>
                        <w:color w:val="FFCD1A"/>
                      </w:rPr>
                      <w:t>INTERNAL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4E45" w14:textId="77777777" w:rsidR="001E122F" w:rsidRDefault="001E1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0962"/>
    <w:multiLevelType w:val="hybridMultilevel"/>
    <w:tmpl w:val="2C646726"/>
    <w:lvl w:ilvl="0" w:tplc="ACA48848">
      <w:start w:val="1"/>
      <w:numFmt w:val="bullet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B2AA90">
      <w:start w:val="1"/>
      <w:numFmt w:val="bullet"/>
      <w:lvlText w:val="o"/>
      <w:lvlJc w:val="left"/>
      <w:pPr>
        <w:ind w:left="2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1C0810">
      <w:start w:val="1"/>
      <w:numFmt w:val="bullet"/>
      <w:lvlText w:val="▪"/>
      <w:lvlJc w:val="left"/>
      <w:pPr>
        <w:ind w:left="3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DA04B6">
      <w:start w:val="1"/>
      <w:numFmt w:val="bullet"/>
      <w:lvlText w:val="•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9A6030">
      <w:start w:val="1"/>
      <w:numFmt w:val="bullet"/>
      <w:lvlText w:val="o"/>
      <w:lvlJc w:val="left"/>
      <w:pPr>
        <w:ind w:left="4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C0539C">
      <w:start w:val="1"/>
      <w:numFmt w:val="bullet"/>
      <w:lvlText w:val="▪"/>
      <w:lvlJc w:val="left"/>
      <w:pPr>
        <w:ind w:left="5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3652FA">
      <w:start w:val="1"/>
      <w:numFmt w:val="bullet"/>
      <w:lvlText w:val="•"/>
      <w:lvlJc w:val="left"/>
      <w:pPr>
        <w:ind w:left="6022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E8E682">
      <w:start w:val="1"/>
      <w:numFmt w:val="bullet"/>
      <w:lvlText w:val="o"/>
      <w:lvlJc w:val="left"/>
      <w:pPr>
        <w:ind w:left="6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843540">
      <w:start w:val="1"/>
      <w:numFmt w:val="bullet"/>
      <w:lvlText w:val="▪"/>
      <w:lvlJc w:val="left"/>
      <w:pPr>
        <w:ind w:left="7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4F7CDD"/>
    <w:multiLevelType w:val="hybridMultilevel"/>
    <w:tmpl w:val="DE9ECF0A"/>
    <w:lvl w:ilvl="0" w:tplc="3D6A7178">
      <w:start w:val="1"/>
      <w:numFmt w:val="bullet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560D40">
      <w:start w:val="1"/>
      <w:numFmt w:val="bullet"/>
      <w:lvlText w:val="o"/>
      <w:lvlJc w:val="left"/>
      <w:pPr>
        <w:ind w:left="2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16CCA2">
      <w:start w:val="1"/>
      <w:numFmt w:val="bullet"/>
      <w:lvlText w:val="▪"/>
      <w:lvlJc w:val="left"/>
      <w:pPr>
        <w:ind w:left="3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8651BC">
      <w:start w:val="1"/>
      <w:numFmt w:val="bullet"/>
      <w:lvlText w:val="•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10431A">
      <w:start w:val="1"/>
      <w:numFmt w:val="bullet"/>
      <w:lvlText w:val="o"/>
      <w:lvlJc w:val="left"/>
      <w:pPr>
        <w:ind w:left="4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A265FA">
      <w:start w:val="1"/>
      <w:numFmt w:val="bullet"/>
      <w:lvlText w:val="▪"/>
      <w:lvlJc w:val="left"/>
      <w:pPr>
        <w:ind w:left="5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94FBD0">
      <w:start w:val="1"/>
      <w:numFmt w:val="bullet"/>
      <w:lvlText w:val="•"/>
      <w:lvlJc w:val="left"/>
      <w:pPr>
        <w:ind w:left="6022"/>
      </w:pPr>
      <w:rPr>
        <w:rFonts w:ascii="Arial" w:eastAsia="Arial" w:hAnsi="Arial" w:cs="Arial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389A96">
      <w:start w:val="1"/>
      <w:numFmt w:val="bullet"/>
      <w:lvlText w:val="o"/>
      <w:lvlJc w:val="left"/>
      <w:pPr>
        <w:ind w:left="6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B6DE5A">
      <w:start w:val="1"/>
      <w:numFmt w:val="bullet"/>
      <w:lvlText w:val="▪"/>
      <w:lvlJc w:val="left"/>
      <w:pPr>
        <w:ind w:left="7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2351984">
    <w:abstractNumId w:val="1"/>
  </w:num>
  <w:num w:numId="2" w16cid:durableId="160087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A6"/>
    <w:rsid w:val="000F5350"/>
    <w:rsid w:val="0015333C"/>
    <w:rsid w:val="001E122F"/>
    <w:rsid w:val="007972A9"/>
    <w:rsid w:val="008961A6"/>
    <w:rsid w:val="008F5C1B"/>
    <w:rsid w:val="00900D2A"/>
    <w:rsid w:val="00C038BD"/>
    <w:rsid w:val="00F7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B17EA"/>
  <w15:docId w15:val="{BC65BA40-BD8C-45CA-A4E4-D60C7022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te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A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79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A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lassify>
  <SNO>1</SNO>
  <KDate>2025-05-14 15:08:42</KDate>
  <Classification>INTERNAL</Classification>
  <Subclassification/>
  <HostName>KAL50068795</HostName>
  <Domain_User>LNTFINSVCS/50068795</Domain_User>
  <IPAdd>10.163.240.83</IPAdd>
  <FilePath>C:\Users\50068795\Downloads\customer-education-iracp (1).pdf</FilePath>
  <KID>A0294296226F638828321229563041</KID>
  <UniqueName/>
  <Suggested/>
  <Justification/>
</Klassify>
</file>

<file path=customXml/itemProps1.xml><?xml version="1.0" encoding="utf-8"?>
<ds:datastoreItem xmlns:ds="http://schemas.openxmlformats.org/officeDocument/2006/customXml" ds:itemID="{9D21B8BE-6DBE-44F6-9E41-2E42D35F65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Kondhare</dc:creator>
  <cp:keywords/>
  <cp:lastModifiedBy>Adarsh Sinha</cp:lastModifiedBy>
  <cp:revision>4</cp:revision>
  <dcterms:created xsi:type="dcterms:W3CDTF">2025-05-14T09:39:00Z</dcterms:created>
  <dcterms:modified xsi:type="dcterms:W3CDTF">2025-05-14T10:20:00Z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Rules">
    <vt:lpwstr/>
  </property>
  <property fmtid="{D5CDD505-2E9C-101B-9397-08002B2CF9AE}" pid="4" name="Reclassification">
    <vt:lpwstr>No</vt:lpwstr>
  </property>
  <property fmtid="{D5CDD505-2E9C-101B-9397-08002B2CF9AE}" pid="5" name="Hostname">
    <vt:lpwstr>KAL50068795</vt:lpwstr>
  </property>
  <property fmtid="{D5CDD505-2E9C-101B-9397-08002B2CF9AE}" pid="6" name="Department">
    <vt:lpwstr>DevOps</vt:lpwstr>
  </property>
  <property fmtid="{D5CDD505-2E9C-101B-9397-08002B2CF9AE}" pid="7" name="Author">
    <vt:lpwstr>50068795</vt:lpwstr>
  </property>
  <property fmtid="{D5CDD505-2E9C-101B-9397-08002B2CF9AE}" pid="8" name="KID">
    <vt:lpwstr>A0294296226F638828321229563041</vt:lpwstr>
  </property>
</Properties>
</file>